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B1197" w14:textId="77777777" w:rsidR="00131C90" w:rsidRDefault="00131C90" w:rsidP="00131C90">
      <w:pP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2D98F679" w14:textId="77777777" w:rsidR="003742A5" w:rsidRDefault="003742A5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bookmarkStart w:id="0" w:name="_GoBack"/>
      <w:bookmarkEnd w:id="0"/>
    </w:p>
    <w:p w14:paraId="603445CA" w14:textId="77777777" w:rsidR="0016758F" w:rsidRPr="003742A5" w:rsidRDefault="0016758F" w:rsidP="00131C90">
      <w:pPr>
        <w:pStyle w:val="ListParagraph"/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</w:pPr>
      <w:r w:rsidRPr="003742A5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>ESSAY 2 INSTRUCTIONS AND PROMPTS:</w:t>
      </w:r>
    </w:p>
    <w:p w14:paraId="50663B4F" w14:textId="77777777" w:rsidR="0016758F" w:rsidRDefault="0016758F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7CFE393C" w14:textId="77777777" w:rsidR="006D608C" w:rsidRDefault="00316585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For y</w:t>
      </w:r>
      <w:r w:rsidR="00131C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our second essay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you</w:t>
      </w:r>
      <w:r w:rsidR="00131C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will analy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ze film noir and neo noir </w:t>
      </w:r>
      <w:r w:rsidR="00131C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by examining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their </w:t>
      </w:r>
      <w:r w:rsidR="00866D8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social and historical 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context</w:t>
      </w:r>
      <w:r w:rsidR="00866D8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s</w:t>
      </w:r>
      <w:r w:rsidR="006427A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themes</w:t>
      </w:r>
      <w:r w:rsidR="00866D8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(e.g.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moral ambiguity</w:t>
      </w:r>
      <w:r w:rsidR="00866D8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alienation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gender roles,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sexuality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),</w:t>
      </w:r>
      <w:r w:rsidR="00866D8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related theory (e.g.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Mulvey’s the male gaze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or Crenshaw’s intersectionality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). </w:t>
      </w:r>
      <w:r w:rsidRPr="0031658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131C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You will incorporate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 minimum of</w:t>
      </w:r>
      <w:r w:rsidR="00131C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five readings into this 10-page essay.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(At least three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sources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must be from our assigned readings.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 research tutorial, put together by Lehman Library staff, posted in Course Materials, will help you look for additional sources.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  Your essay should have a clearly stated</w:t>
      </w:r>
      <w:r w:rsidR="004367D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focus in the introduction that you develop in body paragraphs, rounded out with a conclusion that reflects on the significance of your chosen topic</w:t>
      </w:r>
      <w:r w:rsidR="006D60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14:paraId="3FE6B672" w14:textId="77777777" w:rsidR="00316585" w:rsidRDefault="00316585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10F212CD" w14:textId="77777777" w:rsidR="006D608C" w:rsidRDefault="006D608C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MLA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formatting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with in-text citations and a separate Works Cited page (not part of the 10-page count); 12-pt. Times New Roman Font.  </w:t>
      </w:r>
    </w:p>
    <w:p w14:paraId="31C7FEB7" w14:textId="77777777" w:rsidR="004367DB" w:rsidRDefault="004367DB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60838DD1" w14:textId="77777777" w:rsidR="004367DB" w:rsidRDefault="00316585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Below are four</w:t>
      </w:r>
      <w:r w:rsidR="004367D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options for your final paper.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You may choose your own topic,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4367D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subject to my approval.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Feel free </w:t>
      </w:r>
      <w:proofErr w:type="spellStart"/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to</w:t>
      </w:r>
      <w:r w:rsidR="00763690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o</w:t>
      </w:r>
      <w:proofErr w:type="spellEnd"/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modify the prompts to include other films or topics.  For example, Option #4 asks you to compare female subjectivity in film noir and neo noir, but you could look at another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related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aspect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such as self-esteem, female desire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or 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independence.</w:t>
      </w:r>
    </w:p>
    <w:p w14:paraId="31E474E0" w14:textId="77777777" w:rsidR="006D608C" w:rsidRDefault="006D608C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24648912" w14:textId="77777777" w:rsidR="006D608C" w:rsidRDefault="004367DB" w:rsidP="00135E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Develop your first essay into a longer essay </w:t>
      </w:r>
      <w:r w:rsidR="006C76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by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comparing elements of film noir and neo noir</w:t>
      </w:r>
      <w:r w:rsidR="006D608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.  For example, if you wrote about femme fatales Phyllis </w:t>
      </w:r>
      <w:proofErr w:type="spellStart"/>
      <w:r w:rsidR="006D608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Dietrichson</w:t>
      </w:r>
      <w:proofErr w:type="spellEnd"/>
      <w:r w:rsidR="006D608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</w:t>
      </w:r>
      <w:r w:rsidR="00CB441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nd Cora Smith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in the first essay</w:t>
      </w:r>
      <w:r w:rsidR="00CB441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you could expand</w:t>
      </w:r>
      <w:r w:rsidR="006D608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your essay</w:t>
      </w:r>
      <w:r w:rsidR="00CB441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include later noir women, such as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CB441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Daphne Monet and Jackie Brown.   </w:t>
      </w:r>
      <w:r w:rsidR="006D608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CB441C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(Feel free to 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write about other noir women in films such as </w:t>
      </w:r>
      <w:r w:rsidRPr="004367DB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Out of the Past, Detour,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CB441C" w:rsidRPr="00CB441C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 xml:space="preserve">Memento, </w:t>
      </w:r>
      <w:r w:rsidR="00316585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 xml:space="preserve">One False Move, </w:t>
      </w:r>
      <w:r w:rsidR="00CB441C" w:rsidRPr="00CB441C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Bound</w:t>
      </w:r>
      <w:r w:rsidR="0031658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and </w:t>
      </w:r>
      <w:r w:rsidR="00CB441C" w:rsidRPr="00CB441C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The Last Seduction</w:t>
      </w:r>
      <w:r w:rsidR="006C768C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,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alth</w:t>
      </w:r>
      <w:r w:rsidR="0031658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ough the last three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are not posted or linked on Blackboard</w:t>
      </w:r>
      <w:r w:rsidR="006C768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.)  You can keep much of your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original essay,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but you would have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revise the introduction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body, and conclusion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sho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w that your focus is now inclusive of neo noir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.  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Some ideas for expanding Essay 1:  Explore the 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context for both 1940s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1990s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films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.  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What is different about these two eras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in terms of gender roles,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h</w:t>
      </w:r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ow do those </w:t>
      </w:r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>differences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affect filmmaking</w:t>
      </w:r>
      <w:r w:rsidR="00387BE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women’s representation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? Another approach is to 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show how women’s representation in neo noirs continues the femme fatale tradition, disrupts it, or abandons it altogether.</w:t>
      </w:r>
    </w:p>
    <w:p w14:paraId="3FEB4D42" w14:textId="77777777" w:rsidR="00CB441C" w:rsidRDefault="00CB441C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40FFAF06" w14:textId="77777777" w:rsidR="00CB441C" w:rsidRDefault="00A53B9B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U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se a similar strategy for any of the Essay 1 prompts</w:t>
      </w:r>
      <w:r w:rsidR="00AE751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you worked with originally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="0016758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You can review</w:t>
      </w:r>
      <w:r w:rsidR="00E16EF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Essay 1 prompts in this Assignments section.</w:t>
      </w:r>
    </w:p>
    <w:p w14:paraId="2BEA4F0D" w14:textId="77777777" w:rsidR="00CB441C" w:rsidRDefault="00CB441C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56E75F57" w14:textId="77777777" w:rsidR="00CB441C" w:rsidRDefault="0016758F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I</w:t>
      </w:r>
      <w:r w:rsidR="00CB441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f you would like to write on another topic, the following are suggestions:</w:t>
      </w:r>
    </w:p>
    <w:p w14:paraId="05418099" w14:textId="77777777" w:rsidR="00AE751F" w:rsidRDefault="00AE751F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3CEF27F4" w14:textId="77777777" w:rsidR="00AE751F" w:rsidRPr="00135EDF" w:rsidRDefault="00227ED8" w:rsidP="00135E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135ED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Dan </w:t>
      </w:r>
      <w:r w:rsidR="00C77076" w:rsidRPr="00135ED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Flory has written the following:</w:t>
      </w:r>
    </w:p>
    <w:p w14:paraId="3DDC8239" w14:textId="77777777" w:rsidR="00C77076" w:rsidRDefault="00C77076" w:rsidP="00C77076">
      <w:pPr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proofErr w:type="spellStart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Manthia</w:t>
      </w:r>
      <w:proofErr w:type="spellEnd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Diawara notes that over forty years ago the French film critics Raymonde </w:t>
      </w:r>
      <w:proofErr w:type="spellStart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Borde</w:t>
      </w:r>
      <w:proofErr w:type="spellEnd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Etienne </w:t>
      </w:r>
      <w:proofErr w:type="spellStart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Chaumeton</w:t>
      </w:r>
      <w:proofErr w:type="spellEnd"/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described </w:t>
      </w:r>
      <w:r w:rsidRPr="00C77076">
        <w:rPr>
          <w:rFonts w:ascii="Times New Roman" w:hAnsi="Times New Roman" w:cs="Times New Roman"/>
          <w:i/>
          <w:iCs/>
          <w:color w:val="383838"/>
          <w:sz w:val="28"/>
          <w:szCs w:val="28"/>
          <w:shd w:val="clear" w:color="auto" w:fill="FFFFFF"/>
        </w:rPr>
        <w:t>film noir</w:t>
      </w:r>
      <w:r w:rsidRPr="00C77076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’s use of black and darkness tropes as metaphors for (white) characters’ moral transgressions and falls from grace in the eyes of acceptable, middle-class society. Many recent films by African Americans, on the other hand, redeploy these same tropes to highlight social injustice against African Americans and the need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for its rectification</w:t>
      </w:r>
      <w:r w:rsidR="00227ED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…</w:t>
      </w:r>
      <w:r w:rsidR="00227ED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227ED8">
        <w:rPr>
          <w:rFonts w:ascii="Times New Roman" w:hAnsi="Times New Roman" w:cs="Times New Roman"/>
          <w:b/>
          <w:color w:val="383838"/>
          <w:sz w:val="28"/>
          <w:szCs w:val="28"/>
          <w:shd w:val="clear" w:color="auto" w:fill="FFFFFF"/>
        </w:rPr>
        <w:t xml:space="preserve"> </w:t>
      </w:r>
      <w:r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Diawara explains that such narrative themes of darkness and shadow no longer signify mere moral transgression or ali</w:t>
      </w:r>
      <w:r w:rsidR="00227ED8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enation from mainstream society</w:t>
      </w:r>
      <w:r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but now constitute a method through which Africa</w:t>
      </w:r>
      <w:r w:rsidR="004367D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n American life and culture may </w:t>
      </w:r>
      <w:r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be made</w:t>
      </w:r>
      <w:r w:rsidR="00227ED8"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visible (</w:t>
      </w:r>
      <w:r w:rsidRPr="006C670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89)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</w:p>
    <w:p w14:paraId="4F7CA297" w14:textId="77777777" w:rsidR="006772EE" w:rsidRDefault="00387BEC" w:rsidP="00C77076">
      <w:pPr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If you select this opti</w:t>
      </w:r>
      <w:r w:rsidR="00A53B9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o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n, e</w:t>
      </w:r>
      <w:r w:rsidR="00227ED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xplain how a filmmaker like Carl Franklin uses</w:t>
      </w:r>
      <w:r w:rsidR="00135ED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film noir themes/characteristics</w:t>
      </w:r>
      <w:r w:rsidR="00227ED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make African American life and</w:t>
      </w:r>
      <w:r w:rsidR="0089562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culture visible to audiences. </w:t>
      </w:r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Include in your analysis a discussion of neo noir, how it differs from film noir</w:t>
      </w:r>
      <w:r w:rsidR="00E16EF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and its potential to include </w:t>
      </w:r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subjects and characters previously left in the margins. </w:t>
      </w:r>
      <w:r w:rsidR="006772E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Next, incorporate social and historical contexts for the film, both its period setting (1948) and when it was made (1995).  </w:t>
      </w:r>
    </w:p>
    <w:p w14:paraId="7B766B8B" w14:textId="77777777" w:rsidR="00A94EBC" w:rsidRDefault="00227ED8" w:rsidP="00C77076">
      <w:pPr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You could use </w:t>
      </w:r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the critical work of Dan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Flory and </w:t>
      </w:r>
      <w:proofErr w:type="spellStart"/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Manthia</w:t>
      </w:r>
      <w:proofErr w:type="spellEnd"/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Diawara, both now in Course Materials, to examine </w:t>
      </w:r>
      <w:r w:rsidR="00E16EF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how Franklin has used noir el</w:t>
      </w:r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e</w:t>
      </w:r>
      <w:r w:rsidR="00E16EF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ments in his</w:t>
      </w:r>
      <w:r w:rsidR="0089562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filmmaking to address themes of race and oppression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. </w:t>
      </w:r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Pay special attention as well to how Franklin presents the film’s women, not only Daphne/Ruby, but Coretta and Hattie, using writers like Angelica Jade Bastien and Yvonne </w:t>
      </w:r>
      <w:proofErr w:type="spellStart"/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Trasker</w:t>
      </w:r>
      <w:proofErr w:type="spellEnd"/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support your analysis.</w:t>
      </w:r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F22401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(Feel free to include Bill Duke’s </w:t>
      </w:r>
      <w:r w:rsidR="00F22401" w:rsidRPr="00227ED8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A Rage in Harlem</w:t>
      </w:r>
      <w:r w:rsidR="00F22401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linked in Course Materials</w:t>
      </w:r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, or </w:t>
      </w:r>
      <w:r w:rsidR="00A36839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lastRenderedPageBreak/>
        <w:t xml:space="preserve">other relevant films, such as Franklin’s </w:t>
      </w:r>
      <w:r w:rsidR="00A36839" w:rsidRPr="00A36839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One False Move</w:t>
      </w:r>
      <w:r w:rsidR="00F22401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.)</w:t>
      </w:r>
      <w:r w:rsidR="0089562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This analysis allows you to investigate </w:t>
      </w:r>
      <w:r w:rsidR="0089562F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social contexts and </w:t>
      </w:r>
      <w:r w:rsidR="00A94EB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history along with film themes.</w:t>
      </w:r>
      <w:r w:rsidR="002B03A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</w:t>
      </w:r>
    </w:p>
    <w:p w14:paraId="0908BAE5" w14:textId="77777777" w:rsidR="00387BEC" w:rsidRDefault="00A94EBC" w:rsidP="00D51C9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Consider </w:t>
      </w:r>
      <w:r w:rsidR="00430D01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women of color in </w:t>
      </w:r>
      <w:r w:rsidR="00866D89" w:rsidRPr="000A5DEB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Devil in a Blue Dress</w:t>
      </w:r>
      <w:r w:rsidR="00866D89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and </w:t>
      </w:r>
      <w:r w:rsidR="00866D89" w:rsidRPr="000A5DEB">
        <w:rPr>
          <w:rFonts w:ascii="Times New Roman" w:hAnsi="Times New Roman" w:cs="Times New Roman"/>
          <w:i/>
          <w:color w:val="383838"/>
          <w:sz w:val="28"/>
          <w:szCs w:val="28"/>
          <w:shd w:val="clear" w:color="auto" w:fill="FFFFFF"/>
        </w:rPr>
        <w:t>Jackie Brown</w:t>
      </w:r>
      <w:r w:rsidR="00866D89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from the perspective of </w:t>
      </w:r>
      <w:proofErr w:type="spellStart"/>
      <w:r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Kimberle</w:t>
      </w:r>
      <w:proofErr w:type="spellEnd"/>
      <w:r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Crenshaw’s theory of intersectionality</w:t>
      </w:r>
      <w:r w:rsidR="008E166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, which argues that not all women share the same level of discrimination</w:t>
      </w:r>
      <w:r w:rsidR="00866D89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8E1665">
        <w:rPr>
          <w:rFonts w:ascii="Times New Roman" w:hAnsi="Times New Roman" w:cs="Times New Roman"/>
          <w:sz w:val="28"/>
          <w:szCs w:val="28"/>
        </w:rPr>
        <w:t>A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s Sharon Smith has noted</w:t>
      </w:r>
      <w:r w:rsidR="008E1665">
        <w:rPr>
          <w:rFonts w:ascii="Times New Roman" w:hAnsi="Times New Roman" w:cs="Times New Roman"/>
          <w:color w:val="383838"/>
          <w:sz w:val="28"/>
          <w:szCs w:val="28"/>
        </w:rPr>
        <w:t xml:space="preserve"> of Crenshaw’s theory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,</w:t>
      </w:r>
      <w:r w:rsidR="00AE4A56" w:rsidRPr="000A5DEB">
        <w:rPr>
          <w:rFonts w:ascii="Times New Roman" w:hAnsi="Times New Roman" w:cs="Times New Roman"/>
          <w:color w:val="383838"/>
          <w:sz w:val="28"/>
          <w:szCs w:val="28"/>
        </w:rPr>
        <w:t xml:space="preserve"> 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“</w:t>
      </w:r>
      <w:r w:rsidR="00AE4A56" w:rsidRPr="000A5DEB">
        <w:rPr>
          <w:rFonts w:ascii="Times New Roman" w:hAnsi="Times New Roman" w:cs="Times New Roman"/>
          <w:color w:val="383838"/>
          <w:sz w:val="28"/>
          <w:szCs w:val="28"/>
        </w:rPr>
        <w:t xml:space="preserve">Black women are discriminated against in ways that often do not fit neatly within the legal categories of 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either ‘racism’</w:t>
      </w:r>
      <w:r w:rsidR="00AE4A56" w:rsidRPr="000A5DEB">
        <w:rPr>
          <w:rFonts w:ascii="Times New Roman" w:hAnsi="Times New Roman" w:cs="Times New Roman"/>
          <w:color w:val="383838"/>
          <w:sz w:val="28"/>
          <w:szCs w:val="28"/>
        </w:rPr>
        <w:t> </w:t>
      </w:r>
      <w:r w:rsidR="00AE4A56" w:rsidRPr="000A5DEB">
        <w:rPr>
          <w:rStyle w:val="Emphasis"/>
          <w:rFonts w:ascii="Times New Roman" w:hAnsi="Times New Roman" w:cs="Times New Roman"/>
          <w:color w:val="383838"/>
          <w:sz w:val="28"/>
          <w:szCs w:val="28"/>
          <w:bdr w:val="none" w:sz="0" w:space="0" w:color="auto" w:frame="1"/>
        </w:rPr>
        <w:t>or </w:t>
      </w:r>
      <w:r w:rsidR="006C768C" w:rsidRPr="000A5DEB">
        <w:rPr>
          <w:rStyle w:val="Emphasis"/>
          <w:rFonts w:ascii="Times New Roman" w:hAnsi="Times New Roman" w:cs="Times New Roman"/>
          <w:color w:val="383838"/>
          <w:sz w:val="28"/>
          <w:szCs w:val="28"/>
          <w:bdr w:val="none" w:sz="0" w:space="0" w:color="auto" w:frame="1"/>
        </w:rPr>
        <w:t>‘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sexism’</w:t>
      </w:r>
      <w:r w:rsidR="00AE4A56" w:rsidRPr="000A5DEB">
        <w:rPr>
          <w:rFonts w:ascii="Times New Roman" w:hAnsi="Times New Roman" w:cs="Times New Roman"/>
          <w:color w:val="383838"/>
          <w:sz w:val="28"/>
          <w:szCs w:val="28"/>
        </w:rPr>
        <w:t>—but as a combination of both racism </w:t>
      </w:r>
      <w:r w:rsidR="00AE4A56" w:rsidRPr="000A5DEB">
        <w:rPr>
          <w:rStyle w:val="Emphasis"/>
          <w:rFonts w:ascii="Times New Roman" w:hAnsi="Times New Roman" w:cs="Times New Roman"/>
          <w:color w:val="383838"/>
          <w:sz w:val="28"/>
          <w:szCs w:val="28"/>
          <w:bdr w:val="none" w:sz="0" w:space="0" w:color="auto" w:frame="1"/>
        </w:rPr>
        <w:t>and</w:t>
      </w:r>
      <w:r w:rsidR="00AE4A56" w:rsidRPr="000A5DEB">
        <w:rPr>
          <w:rFonts w:ascii="Times New Roman" w:hAnsi="Times New Roman" w:cs="Times New Roman"/>
          <w:color w:val="383838"/>
          <w:sz w:val="28"/>
          <w:szCs w:val="28"/>
        </w:rPr>
        <w:t> sexism.</w:t>
      </w:r>
      <w:r w:rsidR="006C768C" w:rsidRPr="000A5DEB">
        <w:rPr>
          <w:rFonts w:ascii="Times New Roman" w:hAnsi="Times New Roman" w:cs="Times New Roman"/>
          <w:color w:val="383838"/>
          <w:sz w:val="28"/>
          <w:szCs w:val="28"/>
        </w:rPr>
        <w:t>”</w:t>
      </w:r>
      <w:r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  <w:r w:rsidR="004622C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Is this combination</w:t>
      </w:r>
      <w:r w:rsidR="003742A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of discrimination</w:t>
      </w:r>
      <w:r w:rsidR="008E166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evident in the two films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?</w:t>
      </w:r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 </w:t>
      </w:r>
      <w:r w:rsidR="00387BE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(See Crenshaw’s</w:t>
      </w:r>
      <w:r w:rsidR="00387BEC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“</w:t>
      </w:r>
      <w:r w:rsidR="00387BEC" w:rsidRPr="000A5DEB">
        <w:rPr>
          <w:rFonts w:ascii="Times New Roman" w:hAnsi="Times New Roman" w:cs="Times New Roman"/>
          <w:sz w:val="28"/>
          <w:szCs w:val="28"/>
        </w:rPr>
        <w:t>Demarginalizing t</w:t>
      </w:r>
      <w:r w:rsidR="00387BEC">
        <w:rPr>
          <w:rFonts w:ascii="Times New Roman" w:hAnsi="Times New Roman" w:cs="Times New Roman"/>
          <w:sz w:val="28"/>
          <w:szCs w:val="28"/>
        </w:rPr>
        <w:t>he Intersection of Race and Sex</w:t>
      </w:r>
      <w:r w:rsidR="00387BEC" w:rsidRPr="000A5DEB">
        <w:rPr>
          <w:rFonts w:ascii="Times New Roman" w:hAnsi="Times New Roman" w:cs="Times New Roman"/>
          <w:sz w:val="28"/>
          <w:szCs w:val="28"/>
        </w:rPr>
        <w:t>”</w:t>
      </w:r>
      <w:r w:rsidR="00387BEC">
        <w:rPr>
          <w:rFonts w:ascii="Times New Roman" w:hAnsi="Times New Roman" w:cs="Times New Roman"/>
          <w:sz w:val="28"/>
          <w:szCs w:val="28"/>
        </w:rPr>
        <w:t xml:space="preserve"> and Smith’s “Black Feminism and Intersectionality”</w:t>
      </w:r>
      <w:r w:rsidR="00387BE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in </w:t>
      </w:r>
      <w:r w:rsidR="00387BEC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Course Materials</w:t>
      </w:r>
      <w:r w:rsidR="00387BEC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="00387BEC" w:rsidRP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</w:t>
      </w:r>
    </w:p>
    <w:p w14:paraId="2EF69F5C" w14:textId="77777777" w:rsidR="00387BEC" w:rsidRDefault="00387BEC" w:rsidP="00387BE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464C60CB" w14:textId="77777777" w:rsidR="00AE4A56" w:rsidRDefault="00387BEC" w:rsidP="00387BEC">
      <w:pPr>
        <w:pStyle w:val="ListParagraph"/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Include in this analysis a </w:t>
      </w:r>
      <w:proofErr w:type="spellStart"/>
      <w:r>
        <w:rPr>
          <w:rFonts w:ascii="Georgia" w:hAnsi="Georgia"/>
          <w:spacing w:val="8"/>
          <w:sz w:val="26"/>
          <w:szCs w:val="26"/>
          <w:shd w:val="clear" w:color="auto" w:fill="FFFFFF"/>
        </w:rPr>
        <w:t>descripton</w:t>
      </w:r>
      <w:proofErr w:type="spellEnd"/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of Crenshaw’s theory and the differing social contexts of </w:t>
      </w:r>
      <w:r w:rsidRPr="006C768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Devil in a Blue Dress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(set in 1948</w:t>
      </w:r>
      <w:r w:rsidR="00763690">
        <w:rPr>
          <w:rFonts w:ascii="Georgia" w:hAnsi="Georgia"/>
          <w:spacing w:val="8"/>
          <w:sz w:val="26"/>
          <w:szCs w:val="26"/>
          <w:shd w:val="clear" w:color="auto" w:fill="FFFFFF"/>
        </w:rPr>
        <w:t>; made in 1995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>)</w:t>
      </w:r>
      <w:r w:rsidR="00763690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and </w:t>
      </w:r>
      <w:r w:rsidRPr="006C768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Jackie Brown</w:t>
      </w:r>
      <w:r>
        <w:rPr>
          <w:rFonts w:ascii="Georgia" w:hAnsi="Georgia"/>
          <w:i/>
          <w:spacing w:val="8"/>
          <w:sz w:val="26"/>
          <w:szCs w:val="26"/>
          <w:shd w:val="clear" w:color="auto" w:fill="FFFFFF"/>
        </w:rPr>
        <w:t xml:space="preserve"> (</w:t>
      </w:r>
      <w:r w:rsidRPr="006C768C">
        <w:rPr>
          <w:rFonts w:ascii="Georgia" w:hAnsi="Georgia"/>
          <w:spacing w:val="8"/>
          <w:sz w:val="26"/>
          <w:szCs w:val="26"/>
          <w:shd w:val="clear" w:color="auto" w:fill="FFFFFF"/>
        </w:rPr>
        <w:t>set in 1995</w:t>
      </w:r>
      <w:r w:rsidR="008C727F">
        <w:rPr>
          <w:rFonts w:ascii="Georgia" w:hAnsi="Georgia"/>
          <w:spacing w:val="8"/>
          <w:sz w:val="26"/>
          <w:szCs w:val="26"/>
          <w:shd w:val="clear" w:color="auto" w:fill="FFFFFF"/>
        </w:rPr>
        <w:t>; made in 1997</w:t>
      </w:r>
      <w:r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)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.   </w:t>
      </w:r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In addition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Crenshaw, you might want to read what be</w:t>
      </w:r>
      <w:r w:rsidR="003742A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ll hooks has described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in “The </w:t>
      </w:r>
      <w:proofErr w:type="spellStart"/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Oppostional</w:t>
      </w:r>
      <w:proofErr w:type="spellEnd"/>
      <w:r w:rsidR="00736E28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Gaze:  Black Female Spectators” (Course Materials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), comparing hooks’</w:t>
      </w:r>
      <w:r w:rsidR="008E166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work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to Laura Mulvey’s </w:t>
      </w:r>
      <w:r w:rsidR="008E1665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theory of the 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male gaze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>.</w:t>
      </w:r>
      <w:r w:rsidR="000A5DEB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  <w:t xml:space="preserve"> </w:t>
      </w:r>
    </w:p>
    <w:p w14:paraId="7B2A1373" w14:textId="77777777" w:rsidR="004622CC" w:rsidRDefault="004622CC" w:rsidP="00387BEC">
      <w:pPr>
        <w:pStyle w:val="ListParagraph"/>
        <w:ind w:left="1080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p w14:paraId="18391C77" w14:textId="77777777" w:rsidR="006C768C" w:rsidRDefault="006C768C" w:rsidP="00AE4A56">
      <w:pPr>
        <w:pStyle w:val="ListParagraph"/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</w:p>
    <w:p w14:paraId="6205B41B" w14:textId="77777777" w:rsidR="006C768C" w:rsidRDefault="004622CC" w:rsidP="000A5DEB">
      <w:pPr>
        <w:pStyle w:val="ListParagraph"/>
        <w:numPr>
          <w:ilvl w:val="0"/>
          <w:numId w:val="3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Anneke </w:t>
      </w:r>
      <w:proofErr w:type="spellStart"/>
      <w:r>
        <w:rPr>
          <w:rFonts w:ascii="Georgia" w:hAnsi="Georgia"/>
          <w:spacing w:val="8"/>
          <w:sz w:val="26"/>
          <w:szCs w:val="26"/>
          <w:shd w:val="clear" w:color="auto" w:fill="FFFFFF"/>
        </w:rPr>
        <w:t>Smelik</w:t>
      </w:r>
      <w:proofErr w:type="spellEnd"/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wrote, </w:t>
      </w:r>
      <w:r w:rsidRPr="00CA31B1">
        <w:rPr>
          <w:rFonts w:ascii="Times New Roman" w:hAnsi="Times New Roman" w:cs="Times New Roman"/>
          <w:spacing w:val="8"/>
          <w:sz w:val="28"/>
          <w:szCs w:val="28"/>
          <w:shd w:val="clear" w:color="auto" w:fill="FFFFFF"/>
        </w:rPr>
        <w:t>“</w:t>
      </w:r>
      <w:r w:rsidRPr="00CA31B1">
        <w:rPr>
          <w:rFonts w:ascii="Times New Roman" w:hAnsi="Times New Roman" w:cs="Times New Roman"/>
          <w:sz w:val="28"/>
          <w:szCs w:val="28"/>
        </w:rPr>
        <w:t xml:space="preserve">Subjectivity is understood as a constant process of self-production rather than as a fixed </w:t>
      </w:r>
      <w:r>
        <w:rPr>
          <w:rFonts w:ascii="Times New Roman" w:hAnsi="Times New Roman" w:cs="Times New Roman"/>
          <w:sz w:val="28"/>
          <w:szCs w:val="28"/>
        </w:rPr>
        <w:t>entity</w:t>
      </w:r>
      <w:r w:rsidRPr="00CA31B1">
        <w:rPr>
          <w:rFonts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 xml:space="preserve"> (2). </w:t>
      </w:r>
      <w:r w:rsidR="006C768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How has the notion of women’s subjectivity progressed from the film noir cycle to modern noirs? </w:t>
      </w:r>
      <w:r w:rsidR="00CA31B1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  <w:r w:rsidR="00331238">
        <w:rPr>
          <w:rFonts w:ascii="Georgia" w:hAnsi="Georgia"/>
          <w:spacing w:val="8"/>
          <w:sz w:val="26"/>
          <w:szCs w:val="26"/>
          <w:shd w:val="clear" w:color="auto" w:fill="FFFFFF"/>
        </w:rPr>
        <w:t>T</w:t>
      </w:r>
      <w:r w:rsidR="006C768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hinking about the </w:t>
      </w:r>
      <w:r w:rsidR="00DE062C">
        <w:rPr>
          <w:rFonts w:ascii="Georgia" w:hAnsi="Georgia"/>
          <w:spacing w:val="8"/>
          <w:sz w:val="26"/>
          <w:szCs w:val="26"/>
          <w:shd w:val="clear" w:color="auto" w:fill="FFFFFF"/>
        </w:rPr>
        <w:t>choices</w:t>
      </w:r>
      <w:r w:rsidR="00CA31B1">
        <w:rPr>
          <w:rFonts w:ascii="Georgia" w:hAnsi="Georgia"/>
          <w:spacing w:val="8"/>
          <w:sz w:val="26"/>
          <w:szCs w:val="26"/>
          <w:shd w:val="clear" w:color="auto" w:fill="FFFFFF"/>
        </w:rPr>
        <w:t>/actions</w:t>
      </w:r>
      <w:r w:rsidR="00DE062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>of women in film noir</w:t>
      </w:r>
      <w:r w:rsidR="00DE062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and their ability</w:t>
      </w:r>
      <w:r w:rsidR="000831A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(or inability)</w:t>
      </w:r>
      <w:r w:rsidR="00DE062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to shape their own destiny,</w:t>
      </w:r>
      <w:r w:rsidR="000831A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is there</w:t>
      </w:r>
      <w:r w:rsidR="006C768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a degree of empowerment in later films absent in the first cycle?  </w:t>
      </w:r>
      <w:r w:rsidR="00763690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You might </w:t>
      </w:r>
      <w:r w:rsidR="000831A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say </w:t>
      </w:r>
      <w:r w:rsidR="003742A5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instead </w:t>
      </w:r>
      <w:r w:rsidR="000831AB">
        <w:rPr>
          <w:rFonts w:ascii="Georgia" w:hAnsi="Georgia"/>
          <w:spacing w:val="8"/>
          <w:sz w:val="26"/>
          <w:szCs w:val="26"/>
          <w:shd w:val="clear" w:color="auto" w:fill="FFFFFF"/>
        </w:rPr>
        <w:t>that the earlier femmes provided an em</w:t>
      </w:r>
      <w:r w:rsidR="00763690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powerment model for later women. </w:t>
      </w:r>
      <w:r w:rsidR="00736E28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 This option requires a comparison-and-contrast essay model.  You can use a point-by-point or block model.</w:t>
      </w:r>
    </w:p>
    <w:p w14:paraId="0FDB5677" w14:textId="77777777" w:rsidR="00736E28" w:rsidRDefault="00736E28" w:rsidP="00736E28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>Example of block model:</w:t>
      </w:r>
    </w:p>
    <w:p w14:paraId="6C90C0DC" w14:textId="77777777" w:rsidR="0016758F" w:rsidRDefault="0016758F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Introduction includes</w:t>
      </w:r>
      <w:r w:rsidR="00736E28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thesis statement of essay’s focus on comparative analysis of female subjectivity in film noir and neo noir.</w:t>
      </w:r>
    </w:p>
    <w:p w14:paraId="0843A984" w14:textId="77777777" w:rsidR="003742A5" w:rsidRDefault="003742A5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>Define film noir and its characteristics</w:t>
      </w:r>
    </w:p>
    <w:p w14:paraId="26CAEE84" w14:textId="77777777" w:rsidR="0016758F" w:rsidRDefault="003742A5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>Explain relevant theory and/</w:t>
      </w:r>
      <w:r w:rsidR="00736E28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or key terms:</w:t>
      </w:r>
    </w:p>
    <w:p w14:paraId="522D1552" w14:textId="77777777" w:rsidR="0016758F" w:rsidRDefault="004622CC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lastRenderedPageBreak/>
        <w:t>Define/e</w:t>
      </w:r>
      <w:r w:rsidR="004B3A62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xplain subjectivity (</w:t>
      </w:r>
      <w:proofErr w:type="spellStart"/>
      <w:r w:rsidR="004B3A62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Smelik</w:t>
      </w:r>
      <w:proofErr w:type="spellEnd"/>
      <w:r w:rsidR="004B3A62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) or other terms you find useful, such as </w:t>
      </w:r>
      <w:r w:rsidR="004B3A62"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femme fatale</w:t>
      </w:r>
      <w:r w:rsidR="004B3A62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.</w:t>
      </w:r>
    </w:p>
    <w:p w14:paraId="2697BCB0" w14:textId="77777777" w:rsidR="0016758F" w:rsidRDefault="00736E28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Discuss subj</w:t>
      </w:r>
      <w:r w:rsidR="004B3A62"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ectivity in</w:t>
      </w:r>
      <w:r w:rsid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  <w:r w:rsidR="0016758F"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Double Indemnity</w:t>
      </w:r>
    </w:p>
    <w:p w14:paraId="262E73DF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Discuss subjectivity in </w:t>
      </w:r>
      <w:r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The Postman Always Rings Twice</w:t>
      </w:r>
    </w:p>
    <w:p w14:paraId="5F1FF3DF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Discuss subjectivity in </w:t>
      </w:r>
      <w:r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Out of the Past</w:t>
      </w:r>
    </w:p>
    <w:p w14:paraId="67DBA540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Define neo noir and its characteristics</w:t>
      </w:r>
    </w:p>
    <w:p w14:paraId="705F7006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Discuss subjectivity in </w:t>
      </w:r>
      <w:r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Devil in a Blue Dress</w:t>
      </w:r>
    </w:p>
    <w:p w14:paraId="185985FA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Discuss subjectivity in </w:t>
      </w:r>
      <w:r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Jackie Brown</w:t>
      </w:r>
    </w:p>
    <w:p w14:paraId="3D757B99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Optional: Discuss subjectivity in </w:t>
      </w:r>
      <w:r w:rsidRPr="004622CC">
        <w:rPr>
          <w:rFonts w:ascii="Georgia" w:hAnsi="Georgia"/>
          <w:i/>
          <w:spacing w:val="8"/>
          <w:sz w:val="26"/>
          <w:szCs w:val="26"/>
          <w:shd w:val="clear" w:color="auto" w:fill="FFFFFF"/>
        </w:rPr>
        <w:t>Jessica Jones</w:t>
      </w: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/other </w:t>
      </w:r>
    </w:p>
    <w:p w14:paraId="5F1363C3" w14:textId="77777777" w:rsid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Sum up similarities and differences</w:t>
      </w:r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of subjectivity in film noir and neo noir</w:t>
      </w:r>
    </w:p>
    <w:p w14:paraId="05E71F1D" w14:textId="77777777" w:rsidR="004B3A62" w:rsidRPr="0016758F" w:rsidRDefault="004B3A62" w:rsidP="0016758F">
      <w:pPr>
        <w:pStyle w:val="ListParagraph"/>
        <w:numPr>
          <w:ilvl w:val="0"/>
          <w:numId w:val="6"/>
        </w:numPr>
        <w:rPr>
          <w:rFonts w:ascii="Georgia" w:hAnsi="Georgia"/>
          <w:spacing w:val="8"/>
          <w:sz w:val="26"/>
          <w:szCs w:val="26"/>
          <w:shd w:val="clear" w:color="auto" w:fill="FFFFFF"/>
        </w:rPr>
      </w:pPr>
      <w:r w:rsidRPr="0016758F">
        <w:rPr>
          <w:rFonts w:ascii="Georgia" w:hAnsi="Georgia"/>
          <w:spacing w:val="8"/>
          <w:sz w:val="26"/>
          <w:szCs w:val="26"/>
          <w:shd w:val="clear" w:color="auto" w:fill="FFFFFF"/>
        </w:rPr>
        <w:t>Conclusion describes progression of subjectivity and looks to the future.</w:t>
      </w:r>
    </w:p>
    <w:p w14:paraId="0EA144E6" w14:textId="77777777" w:rsidR="00B70515" w:rsidRDefault="000831AB" w:rsidP="000831AB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>R</w:t>
      </w:r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>elevant readings</w:t>
      </w:r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may include </w:t>
      </w:r>
      <w:proofErr w:type="spellStart"/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>Smelik</w:t>
      </w:r>
      <w:proofErr w:type="spellEnd"/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, </w:t>
      </w:r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Bastien (both articles), </w:t>
      </w:r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>But</w:t>
      </w:r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>l</w:t>
      </w:r>
      <w:r w:rsidR="004622CC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er, </w:t>
      </w:r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Tasker, and </w:t>
      </w:r>
      <w:proofErr w:type="spellStart"/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>Caputi</w:t>
      </w:r>
      <w:proofErr w:type="spellEnd"/>
      <w:r w:rsidR="00A53B9B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and Sagle.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 </w:t>
      </w:r>
      <w:r w:rsidR="009407AD"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</w:p>
    <w:p w14:paraId="5BDCE938" w14:textId="77777777" w:rsidR="003742A5" w:rsidRDefault="003742A5" w:rsidP="000831AB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</w:p>
    <w:p w14:paraId="44EBF5FD" w14:textId="77777777" w:rsidR="003742A5" w:rsidRDefault="003742A5" w:rsidP="000831AB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Please reach out if you have questions:  </w:t>
      </w:r>
      <w:hyperlink r:id="rId5" w:history="1">
        <w:r w:rsidRPr="00C930D3">
          <w:rPr>
            <w:rStyle w:val="Hyperlink"/>
            <w:rFonts w:ascii="Georgia" w:hAnsi="Georgia"/>
            <w:spacing w:val="8"/>
            <w:sz w:val="26"/>
            <w:szCs w:val="26"/>
            <w:shd w:val="clear" w:color="auto" w:fill="FFFFFF"/>
          </w:rPr>
          <w:t>holysand48@gmail.com</w:t>
        </w:r>
      </w:hyperlink>
    </w:p>
    <w:p w14:paraId="2B48D349" w14:textId="77777777" w:rsidR="003742A5" w:rsidRDefault="003742A5" w:rsidP="000831AB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We can </w:t>
      </w:r>
      <w:r w:rsidR="00E10931">
        <w:rPr>
          <w:rFonts w:ascii="Georgia" w:hAnsi="Georgia"/>
          <w:spacing w:val="8"/>
          <w:sz w:val="26"/>
          <w:szCs w:val="26"/>
          <w:shd w:val="clear" w:color="auto" w:fill="FFFFFF"/>
        </w:rPr>
        <w:t xml:space="preserve">also </w:t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>set up individual Zoom conferences.  Please email me a request for an appointment.</w:t>
      </w:r>
    </w:p>
    <w:p w14:paraId="23DE7256" w14:textId="77777777" w:rsidR="000831AB" w:rsidRPr="000831AB" w:rsidRDefault="009407AD" w:rsidP="005719F2">
      <w:pPr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  <w:r>
        <w:rPr>
          <w:rFonts w:ascii="Georgia" w:hAnsi="Georgia"/>
          <w:spacing w:val="8"/>
          <w:sz w:val="26"/>
          <w:szCs w:val="26"/>
          <w:shd w:val="clear" w:color="auto" w:fill="FFFFFF"/>
        </w:rPr>
        <w:tab/>
      </w:r>
    </w:p>
    <w:p w14:paraId="27D5066A" w14:textId="77777777" w:rsidR="006C768C" w:rsidRDefault="006C768C" w:rsidP="00AE4A56">
      <w:pPr>
        <w:pStyle w:val="ListParagraph"/>
        <w:ind w:left="1080"/>
        <w:rPr>
          <w:rFonts w:ascii="Georgia" w:hAnsi="Georgia"/>
          <w:spacing w:val="8"/>
          <w:sz w:val="26"/>
          <w:szCs w:val="26"/>
          <w:shd w:val="clear" w:color="auto" w:fill="FFFFFF"/>
        </w:rPr>
      </w:pPr>
    </w:p>
    <w:p w14:paraId="3263DAB0" w14:textId="77777777" w:rsidR="00131C90" w:rsidRDefault="00131C90" w:rsidP="00131C90">
      <w:pPr>
        <w:pStyle w:val="ListParagraph"/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</w:rPr>
      </w:pPr>
    </w:p>
    <w:sectPr w:rsidR="00131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B43"/>
    <w:multiLevelType w:val="hybridMultilevel"/>
    <w:tmpl w:val="EA16FA5C"/>
    <w:lvl w:ilvl="0" w:tplc="67800B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E32E05"/>
    <w:multiLevelType w:val="hybridMultilevel"/>
    <w:tmpl w:val="EA16FA5C"/>
    <w:lvl w:ilvl="0" w:tplc="67800B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E7655E"/>
    <w:multiLevelType w:val="hybridMultilevel"/>
    <w:tmpl w:val="1FD245B8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392CAE"/>
    <w:multiLevelType w:val="hybridMultilevel"/>
    <w:tmpl w:val="F08E0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F2912"/>
    <w:multiLevelType w:val="hybridMultilevel"/>
    <w:tmpl w:val="EA16FA5C"/>
    <w:lvl w:ilvl="0" w:tplc="67800B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22B3986"/>
    <w:multiLevelType w:val="hybridMultilevel"/>
    <w:tmpl w:val="FFCAB146"/>
    <w:lvl w:ilvl="0" w:tplc="49AE21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C90"/>
    <w:rsid w:val="000617B7"/>
    <w:rsid w:val="000831AB"/>
    <w:rsid w:val="000A5DEB"/>
    <w:rsid w:val="00131C90"/>
    <w:rsid w:val="00135EDF"/>
    <w:rsid w:val="0016758F"/>
    <w:rsid w:val="00227ED8"/>
    <w:rsid w:val="002B03A8"/>
    <w:rsid w:val="00316585"/>
    <w:rsid w:val="00331238"/>
    <w:rsid w:val="003742A5"/>
    <w:rsid w:val="00387BEC"/>
    <w:rsid w:val="004202E1"/>
    <w:rsid w:val="00430D01"/>
    <w:rsid w:val="004367DB"/>
    <w:rsid w:val="004622CC"/>
    <w:rsid w:val="004B3A62"/>
    <w:rsid w:val="005719F2"/>
    <w:rsid w:val="005F03BA"/>
    <w:rsid w:val="006427A9"/>
    <w:rsid w:val="006772EE"/>
    <w:rsid w:val="006C1071"/>
    <w:rsid w:val="006C670B"/>
    <w:rsid w:val="006C768C"/>
    <w:rsid w:val="006D608C"/>
    <w:rsid w:val="00736E28"/>
    <w:rsid w:val="00763690"/>
    <w:rsid w:val="00866D89"/>
    <w:rsid w:val="0089562F"/>
    <w:rsid w:val="008C727F"/>
    <w:rsid w:val="008E1665"/>
    <w:rsid w:val="009407AD"/>
    <w:rsid w:val="00981877"/>
    <w:rsid w:val="009D30CE"/>
    <w:rsid w:val="009D50D3"/>
    <w:rsid w:val="00A07930"/>
    <w:rsid w:val="00A36839"/>
    <w:rsid w:val="00A53B9B"/>
    <w:rsid w:val="00A94EBC"/>
    <w:rsid w:val="00AE4A56"/>
    <w:rsid w:val="00AE751F"/>
    <w:rsid w:val="00B10BCD"/>
    <w:rsid w:val="00B70515"/>
    <w:rsid w:val="00BA3522"/>
    <w:rsid w:val="00BA5BA7"/>
    <w:rsid w:val="00C77076"/>
    <w:rsid w:val="00C80166"/>
    <w:rsid w:val="00CA31B1"/>
    <w:rsid w:val="00CB441C"/>
    <w:rsid w:val="00D96E26"/>
    <w:rsid w:val="00DE062C"/>
    <w:rsid w:val="00E10931"/>
    <w:rsid w:val="00E16EFF"/>
    <w:rsid w:val="00F22401"/>
    <w:rsid w:val="00FA601D"/>
    <w:rsid w:val="00FA7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A2912"/>
  <w15:chartTrackingRefBased/>
  <w15:docId w15:val="{7A13511C-BFB5-4B66-B004-32330C4B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C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6D8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66D89"/>
    <w:rPr>
      <w:i/>
      <w:iCs/>
    </w:rPr>
  </w:style>
  <w:style w:type="paragraph" w:customStyle="1" w:styleId="Default">
    <w:name w:val="Default"/>
    <w:rsid w:val="005719F2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95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lysand4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Lehman College, CUNY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Lehman College</dc:creator>
  <cp:keywords/>
  <dc:description/>
  <cp:lastModifiedBy>Dayme Nunez</cp:lastModifiedBy>
  <cp:revision>5</cp:revision>
  <dcterms:created xsi:type="dcterms:W3CDTF">2020-04-20T12:59:00Z</dcterms:created>
  <dcterms:modified xsi:type="dcterms:W3CDTF">2020-05-20T17:38:00Z</dcterms:modified>
</cp:coreProperties>
</file>